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val="0"/>
        <w:spacing w:before="0"/>
        <w:ind w:firstLine="567"/>
        <w:jc w:val="both"/>
        <w:rPr>
          <w:b/>
          <w:sz w:val="28"/>
          <w:szCs w:val="28"/>
          <w:u w:val="single"/>
          <w:lang w:eastAsia="ar-SA"/>
        </w:rPr>
      </w:pPr>
      <w:r>
        <w:rPr>
          <w:b/>
          <w:sz w:val="28"/>
          <w:szCs w:val="28"/>
          <w:u w:val="single"/>
          <w:lang w:eastAsia="ar-SA"/>
        </w:rPr>
        <w:t>Выпуск 3(16) 2018</w:t>
      </w:r>
    </w:p>
    <w:p>
      <w:pPr>
        <w:suppressAutoHyphens w:val="0"/>
        <w:spacing w:before="0"/>
        <w:ind w:firstLine="567"/>
        <w:jc w:val="both"/>
        <w:rPr>
          <w:b/>
          <w:sz w:val="28"/>
          <w:szCs w:val="28"/>
          <w:u w:val="single"/>
          <w:lang w:eastAsia="ar-SA"/>
        </w:rPr>
      </w:pPr>
      <w:bookmarkStart w:id="0" w:name="_GoBack"/>
      <w:bookmarkEnd w:id="0"/>
    </w:p>
    <w:tbl>
      <w:tblPr>
        <w:tblStyle w:val="a3"/>
        <w:tblW w:w="0" w:type="auto"/>
        <w:tblLook w:val="04A0" w:firstRow="1" w:lastRow="0" w:firstColumn="1" w:lastColumn="0" w:noHBand="0" w:noVBand="1"/>
      </w:tblPr>
      <w:tblGrid>
        <w:gridCol w:w="9571"/>
      </w:tblGrid>
      <w:tr>
        <w:tc>
          <w:tcPr>
            <w:tcW w:w="9571" w:type="dxa"/>
          </w:tcPr>
          <w:p>
            <w:pPr>
              <w:suppressAutoHyphens w:val="0"/>
              <w:spacing w:before="120"/>
              <w:ind w:firstLine="567"/>
              <w:rPr>
                <w:rFonts w:eastAsia="Calibri"/>
                <w:sz w:val="28"/>
                <w:szCs w:val="28"/>
                <w:lang w:eastAsia="en-US"/>
              </w:rPr>
            </w:pPr>
            <w:r>
              <w:rPr>
                <w:rFonts w:eastAsia="Calibri"/>
                <w:sz w:val="28"/>
                <w:szCs w:val="28"/>
                <w:lang w:eastAsia="en-US"/>
              </w:rPr>
              <w:t>УДК 629.563</w:t>
            </w:r>
          </w:p>
          <w:p>
            <w:pPr>
              <w:suppressAutoHyphens w:val="0"/>
              <w:spacing w:before="0"/>
              <w:ind w:firstLine="567"/>
              <w:jc w:val="center"/>
              <w:rPr>
                <w:rFonts w:eastAsia="Calibri"/>
                <w:b/>
                <w:sz w:val="28"/>
                <w:szCs w:val="28"/>
                <w:lang w:eastAsia="en-US"/>
              </w:rPr>
            </w:pPr>
            <w:r>
              <w:rPr>
                <w:rFonts w:eastAsia="Calibri"/>
                <w:b/>
                <w:sz w:val="28"/>
                <w:szCs w:val="28"/>
                <w:lang w:eastAsia="en-US"/>
              </w:rPr>
              <w:t>ПРОБЛЕМЫ РАЗВИТИЯ ИННОВАЦИОННОЙ ДЕЯТЕЛЬНОСТИ</w:t>
            </w:r>
          </w:p>
          <w:p>
            <w:pPr>
              <w:suppressAutoHyphens w:val="0"/>
              <w:spacing w:before="0"/>
              <w:ind w:firstLine="567"/>
              <w:jc w:val="center"/>
              <w:rPr>
                <w:rFonts w:eastAsia="Calibri"/>
                <w:b/>
                <w:sz w:val="28"/>
                <w:szCs w:val="28"/>
                <w:lang w:eastAsia="en-US"/>
              </w:rPr>
            </w:pPr>
            <w:r>
              <w:rPr>
                <w:rFonts w:eastAsia="Calibri"/>
                <w:b/>
                <w:sz w:val="28"/>
                <w:szCs w:val="28"/>
                <w:lang w:eastAsia="en-US"/>
              </w:rPr>
              <w:t>НА ПРИМЕРЕ АНАЛИЗА РЕЗУЛЬТАТИВНОСТИ</w:t>
            </w:r>
          </w:p>
          <w:p>
            <w:pPr>
              <w:suppressAutoHyphens w:val="0"/>
              <w:spacing w:before="0"/>
              <w:ind w:firstLine="567"/>
              <w:jc w:val="center"/>
              <w:rPr>
                <w:rFonts w:eastAsia="Calibri"/>
                <w:b/>
                <w:sz w:val="28"/>
                <w:szCs w:val="28"/>
                <w:lang w:eastAsia="en-US"/>
              </w:rPr>
            </w:pPr>
            <w:r>
              <w:rPr>
                <w:rFonts w:eastAsia="Calibri"/>
                <w:b/>
                <w:color w:val="000000"/>
                <w:sz w:val="28"/>
                <w:szCs w:val="28"/>
                <w:lang w:eastAsia="en-US"/>
              </w:rPr>
              <w:t>ФЕДЕРАЛЬНОЙ ЦЕЛЕВОЙ ПРОГРАММЫ</w:t>
            </w:r>
          </w:p>
          <w:p>
            <w:pPr>
              <w:suppressAutoHyphens w:val="0"/>
              <w:spacing w:before="0"/>
              <w:ind w:firstLine="567"/>
              <w:jc w:val="center"/>
              <w:rPr>
                <w:rFonts w:eastAsia="Calibri"/>
                <w:b/>
                <w:color w:val="000000"/>
                <w:sz w:val="28"/>
                <w:szCs w:val="28"/>
                <w:lang w:eastAsia="en-US"/>
              </w:rPr>
            </w:pPr>
            <w:r>
              <w:rPr>
                <w:rFonts w:eastAsia="Calibri"/>
                <w:b/>
                <w:sz w:val="28"/>
                <w:szCs w:val="28"/>
                <w:lang w:eastAsia="en-US"/>
              </w:rPr>
              <w:t>«</w:t>
            </w:r>
            <w:r>
              <w:rPr>
                <w:rFonts w:eastAsia="Calibri"/>
                <w:b/>
                <w:color w:val="000000"/>
                <w:sz w:val="28"/>
                <w:szCs w:val="28"/>
                <w:lang w:eastAsia="en-US"/>
              </w:rPr>
              <w:t xml:space="preserve">РАЗВИТИЕ ГРАЖДАНСКОЙ МОРСКОЙ ТЕХНИКИ НА 2009 </w:t>
            </w:r>
            <w:r>
              <w:rPr>
                <w:rFonts w:eastAsia="Calibri"/>
                <w:b/>
                <w:color w:val="000000"/>
                <w:sz w:val="28"/>
                <w:szCs w:val="28"/>
                <w:lang w:eastAsia="en-US"/>
              </w:rPr>
              <w:noBreakHyphen/>
              <w:t xml:space="preserve"> 2016 ГОДЫ»</w:t>
            </w:r>
          </w:p>
          <w:p>
            <w:pPr>
              <w:suppressAutoHyphens w:val="0"/>
              <w:spacing w:before="120"/>
              <w:jc w:val="right"/>
              <w:rPr>
                <w:rFonts w:eastAsia="Calibri"/>
                <w:b/>
                <w:color w:val="000000"/>
                <w:sz w:val="28"/>
                <w:szCs w:val="28"/>
                <w:lang w:eastAsia="en-US"/>
              </w:rPr>
            </w:pPr>
            <w:r>
              <w:rPr>
                <w:rFonts w:eastAsia="Calibri"/>
                <w:b/>
                <w:color w:val="000000"/>
                <w:sz w:val="28"/>
                <w:szCs w:val="28"/>
                <w:lang w:eastAsia="en-US"/>
              </w:rPr>
              <w:t>Васильев А.М., к.э.н., советник генерального директора,</w:t>
            </w:r>
          </w:p>
          <w:p>
            <w:pPr>
              <w:suppressAutoHyphens w:val="0"/>
              <w:spacing w:before="0" w:after="120"/>
              <w:jc w:val="right"/>
              <w:rPr>
                <w:rFonts w:eastAsia="Calibri"/>
                <w:b/>
                <w:color w:val="000000"/>
                <w:sz w:val="28"/>
                <w:szCs w:val="28"/>
                <w:lang w:eastAsia="en-US"/>
              </w:rPr>
            </w:pPr>
            <w:r>
              <w:rPr>
                <w:rFonts w:eastAsia="Calibri"/>
                <w:b/>
                <w:color w:val="000000"/>
                <w:sz w:val="28"/>
                <w:szCs w:val="28"/>
                <w:lang w:eastAsia="en-US"/>
              </w:rPr>
              <w:t>АО «ЦНИИ «Курс»</w:t>
            </w:r>
          </w:p>
          <w:p>
            <w:pPr>
              <w:suppressAutoHyphens w:val="0"/>
              <w:spacing w:before="0"/>
              <w:ind w:firstLine="567"/>
              <w:jc w:val="both"/>
              <w:rPr>
                <w:rFonts w:eastAsia="Calibri"/>
                <w:color w:val="000000"/>
                <w:sz w:val="28"/>
                <w:szCs w:val="28"/>
                <w:lang w:eastAsia="en-US"/>
              </w:rPr>
            </w:pPr>
            <w:r>
              <w:rPr>
                <w:rFonts w:eastAsia="Calibri"/>
                <w:b/>
                <w:color w:val="000000"/>
                <w:sz w:val="28"/>
                <w:szCs w:val="28"/>
                <w:lang w:eastAsia="en-US"/>
              </w:rPr>
              <w:t xml:space="preserve">Аннотация: </w:t>
            </w:r>
            <w:r>
              <w:rPr>
                <w:rFonts w:eastAsia="Calibri"/>
                <w:color w:val="000000"/>
                <w:sz w:val="28"/>
                <w:szCs w:val="28"/>
                <w:lang w:eastAsia="en-US"/>
              </w:rPr>
              <w:t>в статье на примере анализа результативности ФЦП РГМТ дается оценка текущего инновационного развития России.</w:t>
            </w:r>
          </w:p>
          <w:p>
            <w:pPr>
              <w:suppressAutoHyphens w:val="0"/>
              <w:spacing w:before="0"/>
              <w:ind w:firstLine="567"/>
              <w:jc w:val="both"/>
              <w:rPr>
                <w:rFonts w:eastAsia="Calibri"/>
                <w:color w:val="000000"/>
                <w:sz w:val="28"/>
                <w:szCs w:val="28"/>
                <w:lang w:val="en-US" w:eastAsia="en-US"/>
              </w:rPr>
            </w:pPr>
            <w:r>
              <w:rPr>
                <w:rFonts w:eastAsia="Calibri"/>
                <w:b/>
                <w:color w:val="000000"/>
                <w:sz w:val="28"/>
                <w:szCs w:val="28"/>
                <w:lang w:val="en-US" w:eastAsia="en-US"/>
              </w:rPr>
              <w:t>Abstract:</w:t>
            </w:r>
            <w:r>
              <w:rPr>
                <w:sz w:val="28"/>
                <w:szCs w:val="28"/>
                <w:lang w:val="en-US"/>
              </w:rPr>
              <w:t xml:space="preserve"> </w:t>
            </w:r>
            <w:r>
              <w:rPr>
                <w:rFonts w:eastAsia="Calibri"/>
                <w:color w:val="000000"/>
                <w:sz w:val="28"/>
                <w:szCs w:val="28"/>
                <w:lang w:val="en-US" w:eastAsia="en-US"/>
              </w:rPr>
              <w:t>the article on an example of The special federal program DCMT effectiveness analysis presents estimation of current innovation development of Russia.</w:t>
            </w:r>
          </w:p>
          <w:p>
            <w:pPr>
              <w:suppressAutoHyphens w:val="0"/>
              <w:spacing w:before="0"/>
              <w:ind w:firstLine="567"/>
              <w:jc w:val="both"/>
              <w:rPr>
                <w:rFonts w:eastAsia="Calibri"/>
                <w:color w:val="000000"/>
                <w:sz w:val="28"/>
                <w:szCs w:val="28"/>
                <w:lang w:eastAsia="en-US"/>
              </w:rPr>
            </w:pPr>
            <w:r>
              <w:rPr>
                <w:rFonts w:eastAsia="Calibri"/>
                <w:b/>
                <w:color w:val="000000"/>
                <w:sz w:val="28"/>
                <w:szCs w:val="28"/>
                <w:lang w:eastAsia="en-US"/>
              </w:rPr>
              <w:t>Ключевые слова и понятия</w:t>
            </w:r>
            <w:r>
              <w:rPr>
                <w:rFonts w:eastAsia="Calibri"/>
                <w:color w:val="000000"/>
                <w:sz w:val="28"/>
                <w:szCs w:val="28"/>
                <w:lang w:eastAsia="en-US"/>
              </w:rPr>
              <w:t>: инновации, гражданская морская техника, эффективность, внедрение.</w:t>
            </w:r>
          </w:p>
          <w:p>
            <w:pPr>
              <w:suppressAutoHyphens w:val="0"/>
              <w:spacing w:before="0"/>
              <w:ind w:firstLine="567"/>
              <w:jc w:val="both"/>
              <w:rPr>
                <w:b/>
                <w:sz w:val="28"/>
                <w:szCs w:val="28"/>
                <w:u w:val="single"/>
                <w:lang w:val="en-US" w:eastAsia="ar-SA"/>
              </w:rPr>
            </w:pPr>
            <w:r>
              <w:rPr>
                <w:rFonts w:eastAsia="Calibri"/>
                <w:b/>
                <w:sz w:val="28"/>
                <w:szCs w:val="28"/>
                <w:lang w:val="en-US" w:eastAsia="en-US"/>
              </w:rPr>
              <w:t>Key words:</w:t>
            </w:r>
            <w:r>
              <w:rPr>
                <w:sz w:val="28"/>
                <w:szCs w:val="28"/>
                <w:lang w:val="en-US"/>
              </w:rPr>
              <w:t xml:space="preserve"> </w:t>
            </w:r>
            <w:r>
              <w:rPr>
                <w:rFonts w:eastAsia="Calibri"/>
                <w:sz w:val="28"/>
                <w:szCs w:val="28"/>
                <w:lang w:val="en-US" w:eastAsia="en-US"/>
              </w:rPr>
              <w:t>innovations, civil marine equipment, effectiveness, implementation.</w:t>
            </w:r>
          </w:p>
        </w:tc>
      </w:tr>
      <w:tr>
        <w:tc>
          <w:tcPr>
            <w:tcW w:w="9571" w:type="dxa"/>
          </w:tcPr>
          <w:p>
            <w:pPr>
              <w:spacing w:before="0"/>
              <w:ind w:firstLine="567"/>
              <w:rPr>
                <w:sz w:val="28"/>
                <w:szCs w:val="28"/>
              </w:rPr>
            </w:pPr>
            <w:r>
              <w:rPr>
                <w:rFonts w:eastAsia="Calibri"/>
                <w:color w:val="000000"/>
                <w:sz w:val="28"/>
                <w:szCs w:val="28"/>
                <w:lang w:eastAsia="en-US"/>
              </w:rPr>
              <w:t>УДК 62-1</w:t>
            </w:r>
          </w:p>
          <w:p>
            <w:pPr>
              <w:spacing w:before="120"/>
              <w:ind w:firstLine="567"/>
              <w:jc w:val="center"/>
              <w:rPr>
                <w:b/>
                <w:sz w:val="28"/>
                <w:szCs w:val="28"/>
              </w:rPr>
            </w:pPr>
            <w:r>
              <w:rPr>
                <w:b/>
                <w:sz w:val="28"/>
                <w:szCs w:val="28"/>
              </w:rPr>
              <w:t>ПЕРСПЕКТИВЫ ПРОИЗВОДСТВА ИННОВАЦИОННОЙ</w:t>
            </w:r>
          </w:p>
          <w:p>
            <w:pPr>
              <w:spacing w:before="0"/>
              <w:ind w:firstLine="567"/>
              <w:jc w:val="center"/>
              <w:rPr>
                <w:b/>
                <w:sz w:val="28"/>
                <w:szCs w:val="28"/>
              </w:rPr>
            </w:pPr>
            <w:r>
              <w:rPr>
                <w:b/>
                <w:sz w:val="28"/>
                <w:szCs w:val="28"/>
              </w:rPr>
              <w:t>ПРОДУКЦИИ ГРАЖДАНСКОГО И ДВОЙНОГО НАЗНАЧЕНИЯ</w:t>
            </w:r>
          </w:p>
          <w:p>
            <w:pPr>
              <w:spacing w:before="0"/>
              <w:ind w:firstLine="567"/>
              <w:jc w:val="center"/>
              <w:rPr>
                <w:b/>
                <w:sz w:val="28"/>
                <w:szCs w:val="28"/>
              </w:rPr>
            </w:pPr>
            <w:r>
              <w:rPr>
                <w:b/>
                <w:sz w:val="28"/>
                <w:szCs w:val="28"/>
              </w:rPr>
              <w:t>АО «НПФ «МЕРИДИАН»</w:t>
            </w:r>
          </w:p>
          <w:p>
            <w:pPr>
              <w:spacing w:before="120"/>
              <w:ind w:firstLine="567"/>
              <w:jc w:val="right"/>
              <w:rPr>
                <w:b/>
                <w:sz w:val="28"/>
                <w:szCs w:val="28"/>
              </w:rPr>
            </w:pPr>
            <w:r>
              <w:rPr>
                <w:b/>
                <w:sz w:val="28"/>
                <w:szCs w:val="28"/>
              </w:rPr>
              <w:t>Корытцев В.Е., начальник</w:t>
            </w:r>
          </w:p>
          <w:p>
            <w:pPr>
              <w:spacing w:before="0"/>
              <w:ind w:firstLine="567"/>
              <w:jc w:val="right"/>
              <w:rPr>
                <w:b/>
                <w:sz w:val="28"/>
                <w:szCs w:val="28"/>
              </w:rPr>
            </w:pPr>
            <w:r>
              <w:rPr>
                <w:b/>
                <w:sz w:val="28"/>
                <w:szCs w:val="28"/>
              </w:rPr>
              <w:t>Производственно-конструкторского центра</w:t>
            </w:r>
          </w:p>
          <w:p>
            <w:pPr>
              <w:spacing w:before="0"/>
              <w:ind w:firstLine="567"/>
              <w:jc w:val="right"/>
              <w:rPr>
                <w:b/>
                <w:sz w:val="28"/>
                <w:szCs w:val="28"/>
              </w:rPr>
            </w:pPr>
            <w:r>
              <w:rPr>
                <w:b/>
                <w:sz w:val="28"/>
                <w:szCs w:val="28"/>
              </w:rPr>
              <w:t>АО «НПФ «Меридиан»</w:t>
            </w:r>
          </w:p>
          <w:p>
            <w:pPr>
              <w:spacing w:before="120"/>
              <w:ind w:firstLine="567"/>
              <w:jc w:val="both"/>
              <w:rPr>
                <w:sz w:val="28"/>
                <w:szCs w:val="28"/>
                <w:lang w:val="en-US"/>
              </w:rPr>
            </w:pPr>
            <w:r>
              <w:rPr>
                <w:b/>
                <w:sz w:val="28"/>
                <w:szCs w:val="28"/>
              </w:rPr>
              <w:t>Аннотация: с</w:t>
            </w:r>
            <w:r>
              <w:rPr>
                <w:sz w:val="28"/>
                <w:szCs w:val="28"/>
              </w:rPr>
              <w:t>татья знакомит читателя с перспективными направлениями развития продукции гражданского назначения АО «НПФ «Меридиан». Излагаются</w:t>
            </w:r>
            <w:r>
              <w:rPr>
                <w:sz w:val="28"/>
                <w:szCs w:val="28"/>
                <w:lang w:val="en-US"/>
              </w:rPr>
              <w:t xml:space="preserve"> </w:t>
            </w:r>
            <w:r>
              <w:rPr>
                <w:sz w:val="28"/>
                <w:szCs w:val="28"/>
              </w:rPr>
              <w:t>пути</w:t>
            </w:r>
            <w:r>
              <w:rPr>
                <w:sz w:val="28"/>
                <w:szCs w:val="28"/>
                <w:lang w:val="en-US"/>
              </w:rPr>
              <w:t xml:space="preserve"> </w:t>
            </w:r>
            <w:r>
              <w:rPr>
                <w:sz w:val="28"/>
                <w:szCs w:val="28"/>
              </w:rPr>
              <w:t>разработки</w:t>
            </w:r>
            <w:r>
              <w:rPr>
                <w:sz w:val="28"/>
                <w:szCs w:val="28"/>
                <w:lang w:val="en-US"/>
              </w:rPr>
              <w:t xml:space="preserve"> </w:t>
            </w:r>
            <w:r>
              <w:rPr>
                <w:sz w:val="28"/>
                <w:szCs w:val="28"/>
              </w:rPr>
              <w:t>конкурентного</w:t>
            </w:r>
            <w:r>
              <w:rPr>
                <w:sz w:val="28"/>
                <w:szCs w:val="28"/>
                <w:lang w:val="en-US"/>
              </w:rPr>
              <w:t xml:space="preserve"> </w:t>
            </w:r>
            <w:r>
              <w:rPr>
                <w:sz w:val="28"/>
                <w:szCs w:val="28"/>
              </w:rPr>
              <w:t>на</w:t>
            </w:r>
            <w:r>
              <w:rPr>
                <w:sz w:val="28"/>
                <w:szCs w:val="28"/>
                <w:lang w:val="en-US"/>
              </w:rPr>
              <w:t xml:space="preserve"> </w:t>
            </w:r>
            <w:r>
              <w:rPr>
                <w:sz w:val="28"/>
                <w:szCs w:val="28"/>
              </w:rPr>
              <w:t>рынке</w:t>
            </w:r>
            <w:r>
              <w:rPr>
                <w:sz w:val="28"/>
                <w:szCs w:val="28"/>
                <w:lang w:val="en-US"/>
              </w:rPr>
              <w:t xml:space="preserve"> </w:t>
            </w:r>
            <w:r>
              <w:rPr>
                <w:sz w:val="28"/>
                <w:szCs w:val="28"/>
              </w:rPr>
              <w:t>продукта</w:t>
            </w:r>
            <w:r>
              <w:rPr>
                <w:sz w:val="28"/>
                <w:szCs w:val="28"/>
                <w:lang w:val="en-US"/>
              </w:rPr>
              <w:t>.</w:t>
            </w:r>
          </w:p>
          <w:p>
            <w:pPr>
              <w:spacing w:before="0"/>
              <w:ind w:firstLine="567"/>
              <w:jc w:val="both"/>
              <w:rPr>
                <w:b/>
                <w:sz w:val="28"/>
                <w:szCs w:val="28"/>
                <w:lang w:val="en-US"/>
              </w:rPr>
            </w:pPr>
            <w:r>
              <w:rPr>
                <w:b/>
                <w:sz w:val="28"/>
                <w:szCs w:val="28"/>
                <w:lang w:val="en-US"/>
              </w:rPr>
              <w:t>Abstract:</w:t>
            </w:r>
            <w:r>
              <w:rPr>
                <w:sz w:val="28"/>
                <w:szCs w:val="28"/>
                <w:lang w:val="en-US"/>
              </w:rPr>
              <w:t xml:space="preserve"> the article informs a reader with perspective directions of civil products development by JSC «SPF» «Meridian». It shows ways to develop a competitive on a market product.</w:t>
            </w:r>
          </w:p>
          <w:p>
            <w:pPr>
              <w:spacing w:before="120"/>
              <w:ind w:firstLine="567"/>
              <w:jc w:val="both"/>
              <w:rPr>
                <w:sz w:val="28"/>
                <w:szCs w:val="28"/>
              </w:rPr>
            </w:pPr>
            <w:r>
              <w:rPr>
                <w:b/>
                <w:sz w:val="28"/>
                <w:szCs w:val="28"/>
              </w:rPr>
              <w:t xml:space="preserve">Ключевые слова: </w:t>
            </w:r>
            <w:r>
              <w:rPr>
                <w:sz w:val="28"/>
                <w:szCs w:val="28"/>
              </w:rPr>
              <w:t xml:space="preserve">АО НПФ Меридиан, #СУДС, Судовая пожарная автоматика, интегрированная система взлета-посадки ЛА, переносной диагностический комплекс </w:t>
            </w:r>
            <w:proofErr w:type="gramStart"/>
            <w:r>
              <w:rPr>
                <w:sz w:val="28"/>
                <w:szCs w:val="28"/>
              </w:rPr>
              <w:t>дизель-генератора</w:t>
            </w:r>
            <w:proofErr w:type="gramEnd"/>
            <w:r>
              <w:rPr>
                <w:sz w:val="28"/>
                <w:szCs w:val="28"/>
              </w:rPr>
              <w:t>, комплексная система охраны.</w:t>
            </w:r>
          </w:p>
          <w:p>
            <w:pPr>
              <w:spacing w:before="0"/>
              <w:ind w:firstLine="567"/>
              <w:jc w:val="both"/>
              <w:rPr>
                <w:b/>
                <w:sz w:val="28"/>
                <w:szCs w:val="28"/>
                <w:u w:val="single"/>
                <w:lang w:val="en-US" w:eastAsia="ar-SA"/>
              </w:rPr>
            </w:pPr>
            <w:r>
              <w:rPr>
                <w:b/>
                <w:sz w:val="28"/>
                <w:szCs w:val="28"/>
                <w:lang w:val="en-US"/>
              </w:rPr>
              <w:t>Key word:</w:t>
            </w:r>
            <w:r>
              <w:rPr>
                <w:sz w:val="28"/>
                <w:szCs w:val="28"/>
                <w:lang w:val="en-US"/>
              </w:rPr>
              <w:t xml:space="preserve"> JSC «SPF» «Meridian», vessel traffic management system, ship </w:t>
            </w:r>
            <w:proofErr w:type="spellStart"/>
            <w:r>
              <w:rPr>
                <w:sz w:val="28"/>
                <w:szCs w:val="28"/>
                <w:lang w:val="en-US"/>
              </w:rPr>
              <w:t>fire fighting</w:t>
            </w:r>
            <w:proofErr w:type="spellEnd"/>
            <w:r>
              <w:rPr>
                <w:sz w:val="28"/>
                <w:szCs w:val="28"/>
                <w:lang w:val="en-US"/>
              </w:rPr>
              <w:t xml:space="preserve"> automatic, integrated system of </w:t>
            </w:r>
            <w:proofErr w:type="spellStart"/>
            <w:r>
              <w:rPr>
                <w:sz w:val="28"/>
                <w:szCs w:val="28"/>
                <w:lang w:val="en-US"/>
              </w:rPr>
              <w:t>take off</w:t>
            </w:r>
            <w:proofErr w:type="spellEnd"/>
            <w:r>
              <w:rPr>
                <w:sz w:val="28"/>
                <w:szCs w:val="28"/>
                <w:lang w:val="en-US"/>
              </w:rPr>
              <w:t xml:space="preserve"> and landing of air vehicles, portable diagnostic complex for diesel generator, integrated security system.</w:t>
            </w:r>
          </w:p>
        </w:tc>
      </w:tr>
      <w:tr>
        <w:tc>
          <w:tcPr>
            <w:tcW w:w="9571" w:type="dxa"/>
          </w:tcPr>
          <w:p>
            <w:pPr>
              <w:shd w:val="clear" w:color="auto" w:fill="FFFFFF"/>
              <w:spacing w:before="120"/>
              <w:ind w:firstLine="567"/>
              <w:jc w:val="both"/>
              <w:rPr>
                <w:b/>
                <w:sz w:val="28"/>
                <w:szCs w:val="28"/>
                <w:lang w:eastAsia="en-US"/>
              </w:rPr>
            </w:pPr>
            <w:r>
              <w:rPr>
                <w:rFonts w:eastAsia="Calibri"/>
                <w:sz w:val="28"/>
                <w:szCs w:val="28"/>
                <w:lang w:eastAsia="en-US"/>
              </w:rPr>
              <w:t>УДК 517.518.823</w:t>
            </w:r>
          </w:p>
          <w:p>
            <w:pPr>
              <w:shd w:val="clear" w:color="auto" w:fill="FFFFFF"/>
              <w:spacing w:before="120"/>
              <w:ind w:firstLine="567"/>
              <w:jc w:val="center"/>
              <w:rPr>
                <w:rFonts w:eastAsia="Calibri"/>
                <w:b/>
                <w:sz w:val="28"/>
                <w:szCs w:val="28"/>
                <w:lang w:eastAsia="en-US"/>
              </w:rPr>
            </w:pPr>
            <w:r>
              <w:rPr>
                <w:rFonts w:eastAsia="Calibri"/>
                <w:b/>
                <w:sz w:val="28"/>
                <w:szCs w:val="28"/>
                <w:lang w:eastAsia="en-US"/>
              </w:rPr>
              <w:t>ПРОГРАММНАЯ РЕАЛИЗАЦИЯ</w:t>
            </w:r>
          </w:p>
          <w:p>
            <w:pPr>
              <w:shd w:val="clear" w:color="auto" w:fill="FFFFFF"/>
              <w:spacing w:before="0"/>
              <w:ind w:firstLine="567"/>
              <w:jc w:val="center"/>
              <w:rPr>
                <w:rFonts w:eastAsia="Calibri"/>
                <w:b/>
                <w:sz w:val="28"/>
                <w:szCs w:val="28"/>
                <w:lang w:eastAsia="en-US"/>
              </w:rPr>
            </w:pPr>
            <w:r>
              <w:rPr>
                <w:rFonts w:eastAsia="Calibri"/>
                <w:b/>
                <w:sz w:val="28"/>
                <w:szCs w:val="28"/>
                <w:lang w:eastAsia="en-US"/>
              </w:rPr>
              <w:t>АППРОКСИМАЦИИ ФУНКЦИИ ДВУХ ПЕРЕМЕННЫХ</w:t>
            </w:r>
          </w:p>
          <w:p>
            <w:pPr>
              <w:shd w:val="clear" w:color="auto" w:fill="FFFFFF"/>
              <w:spacing w:before="0"/>
              <w:ind w:firstLine="567"/>
              <w:jc w:val="center"/>
              <w:rPr>
                <w:rFonts w:eastAsia="Calibri"/>
                <w:b/>
                <w:sz w:val="28"/>
                <w:szCs w:val="28"/>
                <w:lang w:eastAsia="en-US"/>
              </w:rPr>
            </w:pPr>
            <w:r>
              <w:rPr>
                <w:rFonts w:eastAsia="Calibri"/>
                <w:b/>
                <w:sz w:val="28"/>
                <w:szCs w:val="28"/>
                <w:lang w:eastAsia="en-US"/>
              </w:rPr>
              <w:lastRenderedPageBreak/>
              <w:t>ПРИ ИСПОЛЬЗОВАНИИ ДВУМЕРНЫХ ПОЛИНОМОВ</w:t>
            </w:r>
          </w:p>
          <w:p>
            <w:pPr>
              <w:shd w:val="clear" w:color="auto" w:fill="FFFFFF"/>
              <w:spacing w:before="120"/>
              <w:ind w:firstLine="567"/>
              <w:jc w:val="right"/>
              <w:rPr>
                <w:rFonts w:eastAsia="Calibri"/>
                <w:b/>
                <w:sz w:val="28"/>
                <w:szCs w:val="28"/>
                <w:lang w:eastAsia="en-US"/>
              </w:rPr>
            </w:pPr>
            <w:r>
              <w:rPr>
                <w:rFonts w:eastAsia="Calibri"/>
                <w:b/>
                <w:sz w:val="28"/>
                <w:szCs w:val="28"/>
                <w:lang w:eastAsia="en-US"/>
              </w:rPr>
              <w:t>Благодаров А.В., к.т.н., доцент, ведущий программист</w:t>
            </w:r>
          </w:p>
          <w:p>
            <w:pPr>
              <w:shd w:val="clear" w:color="auto" w:fill="FFFFFF"/>
              <w:spacing w:before="0"/>
              <w:ind w:firstLine="567"/>
              <w:jc w:val="right"/>
              <w:rPr>
                <w:b/>
                <w:sz w:val="28"/>
                <w:szCs w:val="28"/>
                <w:lang w:eastAsia="en-US"/>
              </w:rPr>
            </w:pPr>
            <w:r>
              <w:rPr>
                <w:rFonts w:eastAsia="Calibri"/>
                <w:b/>
                <w:sz w:val="28"/>
                <w:szCs w:val="28"/>
                <w:lang w:eastAsia="en-US"/>
              </w:rPr>
              <w:t>АО «</w:t>
            </w:r>
            <w:proofErr w:type="spellStart"/>
            <w:r>
              <w:rPr>
                <w:rFonts w:eastAsia="Calibri"/>
                <w:b/>
                <w:sz w:val="28"/>
                <w:szCs w:val="28"/>
                <w:lang w:eastAsia="en-US"/>
              </w:rPr>
              <w:t>Моринсис</w:t>
            </w:r>
            <w:proofErr w:type="spellEnd"/>
            <w:r>
              <w:rPr>
                <w:rFonts w:eastAsia="Calibri"/>
                <w:b/>
                <w:sz w:val="28"/>
                <w:szCs w:val="28"/>
                <w:lang w:eastAsia="en-US"/>
              </w:rPr>
              <w:t>-Агат-КИП»,</w:t>
            </w:r>
          </w:p>
          <w:p>
            <w:pPr>
              <w:shd w:val="clear" w:color="auto" w:fill="FFFFFF"/>
              <w:spacing w:before="0"/>
              <w:ind w:firstLine="567"/>
              <w:jc w:val="right"/>
              <w:rPr>
                <w:b/>
                <w:sz w:val="28"/>
                <w:szCs w:val="28"/>
                <w:lang w:eastAsia="en-US"/>
              </w:rPr>
            </w:pPr>
            <w:r>
              <w:rPr>
                <w:rFonts w:eastAsia="Calibri"/>
                <w:b/>
                <w:sz w:val="28"/>
                <w:szCs w:val="28"/>
                <w:lang w:eastAsia="en-US"/>
              </w:rPr>
              <w:t>Виноградов А.Л., к.т.н., доцент, главный инженер</w:t>
            </w:r>
          </w:p>
          <w:p>
            <w:pPr>
              <w:shd w:val="clear" w:color="auto" w:fill="FFFFFF"/>
              <w:spacing w:before="0"/>
              <w:ind w:firstLine="567"/>
              <w:jc w:val="right"/>
              <w:rPr>
                <w:b/>
                <w:sz w:val="28"/>
                <w:szCs w:val="28"/>
                <w:lang w:eastAsia="en-US"/>
              </w:rPr>
            </w:pPr>
            <w:r>
              <w:rPr>
                <w:rFonts w:eastAsia="Calibri"/>
                <w:b/>
                <w:sz w:val="28"/>
                <w:szCs w:val="28"/>
                <w:lang w:eastAsia="en-US"/>
              </w:rPr>
              <w:t>АО «</w:t>
            </w:r>
            <w:proofErr w:type="spellStart"/>
            <w:r>
              <w:rPr>
                <w:rFonts w:eastAsia="Calibri"/>
                <w:b/>
                <w:sz w:val="28"/>
                <w:szCs w:val="28"/>
                <w:lang w:eastAsia="en-US"/>
              </w:rPr>
              <w:t>Моринсис</w:t>
            </w:r>
            <w:proofErr w:type="spellEnd"/>
            <w:r>
              <w:rPr>
                <w:rFonts w:eastAsia="Calibri"/>
                <w:b/>
                <w:sz w:val="28"/>
                <w:szCs w:val="28"/>
                <w:lang w:eastAsia="en-US"/>
              </w:rPr>
              <w:t>-Агат-КИП»</w:t>
            </w:r>
          </w:p>
          <w:p>
            <w:pPr>
              <w:shd w:val="clear" w:color="auto" w:fill="FFFFFF"/>
              <w:spacing w:before="120"/>
              <w:ind w:firstLine="567"/>
              <w:jc w:val="both"/>
              <w:rPr>
                <w:rFonts w:eastAsia="Calibri"/>
                <w:sz w:val="28"/>
                <w:szCs w:val="28"/>
                <w:lang w:eastAsia="en-US"/>
              </w:rPr>
            </w:pPr>
            <w:r>
              <w:rPr>
                <w:rFonts w:eastAsia="Calibri"/>
                <w:b/>
                <w:sz w:val="28"/>
                <w:szCs w:val="28"/>
                <w:lang w:eastAsia="en-US"/>
              </w:rPr>
              <w:t>Аннотация:</w:t>
            </w:r>
            <w:r>
              <w:rPr>
                <w:rFonts w:eastAsia="Calibri"/>
                <w:sz w:val="28"/>
                <w:szCs w:val="28"/>
                <w:lang w:eastAsia="en-US"/>
              </w:rPr>
              <w:t xml:space="preserve"> рассмотрены вопросы применения двумерных полиномов для аппроксимации функции двух переменных при разработке различных корабельных измерительных приборов. Приведены как теоретические выкладки, так и примеры реализация на языках</w:t>
            </w:r>
            <w:proofErr w:type="gramStart"/>
            <w:r>
              <w:rPr>
                <w:rFonts w:eastAsia="Calibri"/>
                <w:sz w:val="28"/>
                <w:szCs w:val="28"/>
                <w:lang w:eastAsia="en-US"/>
              </w:rPr>
              <w:t xml:space="preserve"> С</w:t>
            </w:r>
            <w:proofErr w:type="gramEnd"/>
            <w:r>
              <w:rPr>
                <w:rFonts w:eastAsia="Calibri"/>
                <w:sz w:val="28"/>
                <w:szCs w:val="28"/>
                <w:lang w:eastAsia="en-US"/>
              </w:rPr>
              <w:t># и Си.</w:t>
            </w:r>
          </w:p>
          <w:p>
            <w:pPr>
              <w:shd w:val="clear" w:color="auto" w:fill="FFFFFF"/>
              <w:spacing w:before="0"/>
              <w:ind w:firstLine="567"/>
              <w:jc w:val="both"/>
              <w:rPr>
                <w:b/>
                <w:sz w:val="28"/>
                <w:szCs w:val="28"/>
                <w:lang w:val="en-US" w:eastAsia="en-US"/>
              </w:rPr>
            </w:pPr>
            <w:r>
              <w:rPr>
                <w:b/>
                <w:sz w:val="28"/>
                <w:szCs w:val="28"/>
                <w:lang w:val="en-US" w:eastAsia="en-US"/>
              </w:rPr>
              <w:t>Abstract:</w:t>
            </w:r>
            <w:r>
              <w:rPr>
                <w:sz w:val="28"/>
                <w:szCs w:val="28"/>
                <w:lang w:val="en-US"/>
              </w:rPr>
              <w:t xml:space="preserve"> the article considers questions of application two-dimensional polynomials for a two variables function approximation in a course of different ship measurement devices development. It presents theoretic calculations as well as examples of realization on C# and C languages.</w:t>
            </w:r>
          </w:p>
          <w:p>
            <w:pPr>
              <w:shd w:val="clear" w:color="auto" w:fill="FFFFFF"/>
              <w:spacing w:before="120"/>
              <w:ind w:firstLine="567"/>
              <w:jc w:val="both"/>
              <w:rPr>
                <w:rFonts w:eastAsia="Calibri"/>
                <w:sz w:val="28"/>
                <w:szCs w:val="28"/>
                <w:lang w:eastAsia="en-US"/>
              </w:rPr>
            </w:pPr>
            <w:r>
              <w:rPr>
                <w:rFonts w:eastAsia="Calibri"/>
                <w:b/>
                <w:sz w:val="28"/>
                <w:szCs w:val="28"/>
                <w:lang w:eastAsia="en-US"/>
              </w:rPr>
              <w:t>Ключевые слова:</w:t>
            </w:r>
            <w:r>
              <w:rPr>
                <w:rFonts w:eastAsia="Calibri"/>
                <w:sz w:val="28"/>
                <w:szCs w:val="28"/>
                <w:lang w:eastAsia="en-US"/>
              </w:rPr>
              <w:t xml:space="preserve"> аппроксимация, двумерный полином, функция двух переменных.</w:t>
            </w:r>
          </w:p>
          <w:p>
            <w:pPr>
              <w:suppressAutoHyphens w:val="0"/>
              <w:spacing w:before="0"/>
              <w:jc w:val="both"/>
              <w:rPr>
                <w:b/>
                <w:sz w:val="28"/>
                <w:szCs w:val="28"/>
                <w:u w:val="single"/>
                <w:lang w:val="en-US" w:eastAsia="ar-SA"/>
              </w:rPr>
            </w:pPr>
            <w:r>
              <w:rPr>
                <w:b/>
                <w:sz w:val="28"/>
                <w:szCs w:val="28"/>
                <w:lang w:val="en-US" w:eastAsia="en-US"/>
              </w:rPr>
              <w:t>Key words:</w:t>
            </w:r>
            <w:r>
              <w:rPr>
                <w:sz w:val="28"/>
                <w:szCs w:val="28"/>
                <w:lang w:val="en-US"/>
              </w:rPr>
              <w:t xml:space="preserve"> approximation, two-dimensional polynomial, two variables function.</w:t>
            </w:r>
          </w:p>
        </w:tc>
      </w:tr>
      <w:tr>
        <w:tc>
          <w:tcPr>
            <w:tcW w:w="9571" w:type="dxa"/>
          </w:tcPr>
          <w:p>
            <w:pPr>
              <w:keepNext/>
              <w:spacing w:before="0" w:after="120"/>
              <w:ind w:firstLine="567"/>
              <w:jc w:val="both"/>
              <w:outlineLvl w:val="2"/>
              <w:rPr>
                <w:bCs/>
                <w:sz w:val="28"/>
                <w:szCs w:val="28"/>
              </w:rPr>
            </w:pPr>
            <w:r>
              <w:rPr>
                <w:bCs/>
                <w:sz w:val="28"/>
                <w:szCs w:val="28"/>
              </w:rPr>
              <w:lastRenderedPageBreak/>
              <w:t>УДК 681.518</w:t>
            </w:r>
          </w:p>
          <w:p>
            <w:pPr>
              <w:keepNext/>
              <w:spacing w:before="120" w:after="120"/>
              <w:jc w:val="center"/>
              <w:outlineLvl w:val="2"/>
              <w:rPr>
                <w:b/>
                <w:bCs/>
                <w:color w:val="000000"/>
                <w:sz w:val="28"/>
                <w:szCs w:val="28"/>
              </w:rPr>
            </w:pPr>
            <w:r>
              <w:rPr>
                <w:b/>
                <w:bCs/>
                <w:color w:val="000000"/>
                <w:sz w:val="28"/>
                <w:szCs w:val="28"/>
              </w:rPr>
              <w:t>ТЕХНОЛОГИИ РАЗРАБОТКИ ЧЕЛОВЕКО-МАШИННЫХ ИНТЕРФЕЙСОВ ПЕРСПЕКТИВНЫХ ИНФОРМАЦИОННО-УПРАВЛЯЮЩИХ СИСТЕМ</w:t>
            </w:r>
          </w:p>
          <w:p>
            <w:pPr>
              <w:widowControl w:val="0"/>
              <w:suppressAutoHyphens w:val="0"/>
              <w:spacing w:before="120"/>
              <w:ind w:firstLine="567"/>
              <w:jc w:val="right"/>
              <w:rPr>
                <w:b/>
                <w:color w:val="000000"/>
                <w:sz w:val="28"/>
                <w:szCs w:val="28"/>
              </w:rPr>
            </w:pPr>
            <w:r>
              <w:rPr>
                <w:b/>
                <w:color w:val="000000"/>
                <w:sz w:val="28"/>
                <w:szCs w:val="28"/>
              </w:rPr>
              <w:t>Вавилов Д.В., главный инженер</w:t>
            </w:r>
          </w:p>
          <w:p>
            <w:pPr>
              <w:widowControl w:val="0"/>
              <w:suppressAutoHyphens w:val="0"/>
              <w:spacing w:before="0"/>
              <w:ind w:firstLine="567"/>
              <w:jc w:val="right"/>
              <w:rPr>
                <w:b/>
                <w:color w:val="000000"/>
                <w:sz w:val="28"/>
                <w:szCs w:val="28"/>
              </w:rPr>
            </w:pPr>
            <w:r>
              <w:rPr>
                <w:b/>
                <w:color w:val="000000"/>
                <w:sz w:val="28"/>
                <w:szCs w:val="28"/>
              </w:rPr>
              <w:t>АО «ЦНИИ «Курс»,</w:t>
            </w:r>
          </w:p>
          <w:p>
            <w:pPr>
              <w:widowControl w:val="0"/>
              <w:suppressAutoHyphens w:val="0"/>
              <w:spacing w:before="0"/>
              <w:ind w:firstLine="567"/>
              <w:jc w:val="right"/>
              <w:rPr>
                <w:b/>
                <w:color w:val="000000"/>
                <w:sz w:val="28"/>
                <w:szCs w:val="28"/>
              </w:rPr>
            </w:pPr>
            <w:r>
              <w:rPr>
                <w:b/>
                <w:color w:val="000000"/>
                <w:sz w:val="28"/>
                <w:szCs w:val="28"/>
              </w:rPr>
              <w:t>Черняков Е.Л, к.т.н., генеральный директор</w:t>
            </w:r>
          </w:p>
          <w:p>
            <w:pPr>
              <w:widowControl w:val="0"/>
              <w:suppressAutoHyphens w:val="0"/>
              <w:spacing w:before="0" w:after="120"/>
              <w:ind w:firstLine="567"/>
              <w:jc w:val="right"/>
              <w:rPr>
                <w:b/>
                <w:color w:val="000000"/>
                <w:sz w:val="28"/>
                <w:szCs w:val="28"/>
              </w:rPr>
            </w:pPr>
            <w:r>
              <w:rPr>
                <w:b/>
                <w:color w:val="000000"/>
                <w:sz w:val="28"/>
                <w:szCs w:val="28"/>
              </w:rPr>
              <w:t>ООО «Информационные Мета Системы»</w:t>
            </w:r>
          </w:p>
          <w:p>
            <w:pPr>
              <w:widowControl w:val="0"/>
              <w:suppressAutoHyphens w:val="0"/>
              <w:spacing w:before="0"/>
              <w:ind w:firstLine="567"/>
              <w:jc w:val="both"/>
              <w:rPr>
                <w:color w:val="000000"/>
                <w:sz w:val="28"/>
                <w:szCs w:val="28"/>
              </w:rPr>
            </w:pPr>
            <w:r>
              <w:rPr>
                <w:b/>
                <w:color w:val="000000"/>
                <w:sz w:val="28"/>
                <w:szCs w:val="28"/>
              </w:rPr>
              <w:t xml:space="preserve">Аннотация: </w:t>
            </w:r>
            <w:r>
              <w:rPr>
                <w:color w:val="000000"/>
                <w:sz w:val="28"/>
                <w:szCs w:val="28"/>
              </w:rPr>
              <w:t>в статье приводится обоснование необходимости использования современных программных и аппаратных сре</w:t>
            </w:r>
            <w:proofErr w:type="gramStart"/>
            <w:r>
              <w:rPr>
                <w:color w:val="000000"/>
                <w:sz w:val="28"/>
                <w:szCs w:val="28"/>
              </w:rPr>
              <w:t>дств пр</w:t>
            </w:r>
            <w:proofErr w:type="gramEnd"/>
            <w:r>
              <w:rPr>
                <w:color w:val="000000"/>
                <w:sz w:val="28"/>
                <w:szCs w:val="28"/>
              </w:rPr>
              <w:t xml:space="preserve">и разработке </w:t>
            </w:r>
            <w:proofErr w:type="spellStart"/>
            <w:r>
              <w:rPr>
                <w:color w:val="000000"/>
                <w:sz w:val="28"/>
                <w:szCs w:val="28"/>
              </w:rPr>
              <w:t>эргатических</w:t>
            </w:r>
            <w:proofErr w:type="spellEnd"/>
            <w:r>
              <w:rPr>
                <w:color w:val="000000"/>
                <w:sz w:val="28"/>
                <w:szCs w:val="28"/>
              </w:rPr>
              <w:t xml:space="preserve"> систем, работающих в условиях многофакторного воздействия внешней обстановки.</w:t>
            </w:r>
          </w:p>
          <w:p>
            <w:pPr>
              <w:spacing w:before="0"/>
              <w:ind w:firstLine="567"/>
              <w:jc w:val="both"/>
              <w:rPr>
                <w:color w:val="000000"/>
                <w:sz w:val="28"/>
                <w:szCs w:val="28"/>
                <w:lang w:val="en-US"/>
              </w:rPr>
            </w:pPr>
            <w:r>
              <w:rPr>
                <w:b/>
                <w:color w:val="000000"/>
                <w:sz w:val="28"/>
                <w:szCs w:val="28"/>
                <w:lang w:val="en-US"/>
              </w:rPr>
              <w:t>Abstract</w:t>
            </w:r>
            <w:proofErr w:type="gramStart"/>
            <w:r>
              <w:rPr>
                <w:b/>
                <w:color w:val="000000"/>
                <w:sz w:val="28"/>
                <w:szCs w:val="28"/>
                <w:lang w:val="en-US"/>
              </w:rPr>
              <w:t>:</w:t>
            </w:r>
            <w:r>
              <w:rPr>
                <w:color w:val="000000"/>
                <w:sz w:val="28"/>
                <w:szCs w:val="28"/>
                <w:lang w:val="en-US"/>
              </w:rPr>
              <w:t>.</w:t>
            </w:r>
            <w:proofErr w:type="gramEnd"/>
            <w:r>
              <w:rPr>
                <w:sz w:val="28"/>
                <w:szCs w:val="28"/>
                <w:lang w:val="en-US"/>
              </w:rPr>
              <w:t xml:space="preserve"> The article contains substantiation on necessity of using advanced software and hardware tools during development of </w:t>
            </w:r>
            <w:proofErr w:type="spellStart"/>
            <w:r>
              <w:rPr>
                <w:sz w:val="28"/>
                <w:szCs w:val="28"/>
                <w:lang w:val="en-US"/>
              </w:rPr>
              <w:t>ergatic</w:t>
            </w:r>
            <w:proofErr w:type="spellEnd"/>
            <w:r>
              <w:rPr>
                <w:sz w:val="28"/>
                <w:szCs w:val="28"/>
                <w:lang w:val="en-US"/>
              </w:rPr>
              <w:t xml:space="preserve"> systems operating in conditions of multifactorial influence of external world.</w:t>
            </w:r>
          </w:p>
          <w:p>
            <w:pPr>
              <w:widowControl w:val="0"/>
              <w:suppressAutoHyphens w:val="0"/>
              <w:spacing w:before="120"/>
              <w:ind w:firstLine="567"/>
              <w:jc w:val="both"/>
              <w:rPr>
                <w:color w:val="000000"/>
                <w:sz w:val="28"/>
                <w:szCs w:val="28"/>
              </w:rPr>
            </w:pPr>
            <w:r>
              <w:rPr>
                <w:b/>
                <w:color w:val="000000"/>
                <w:sz w:val="28"/>
                <w:szCs w:val="28"/>
              </w:rPr>
              <w:t xml:space="preserve">Ключевые слова: </w:t>
            </w:r>
            <w:r>
              <w:rPr>
                <w:color w:val="000000"/>
                <w:sz w:val="28"/>
                <w:szCs w:val="28"/>
              </w:rPr>
              <w:t xml:space="preserve">виртуальное </w:t>
            </w:r>
            <w:proofErr w:type="spellStart"/>
            <w:r>
              <w:rPr>
                <w:color w:val="000000"/>
                <w:sz w:val="28"/>
                <w:szCs w:val="28"/>
              </w:rPr>
              <w:t>прототипирование</w:t>
            </w:r>
            <w:proofErr w:type="spellEnd"/>
            <w:r>
              <w:rPr>
                <w:color w:val="000000"/>
                <w:sz w:val="28"/>
                <w:szCs w:val="28"/>
              </w:rPr>
              <w:t xml:space="preserve">, </w:t>
            </w:r>
            <w:proofErr w:type="spellStart"/>
            <w:r>
              <w:rPr>
                <w:color w:val="000000"/>
                <w:sz w:val="28"/>
                <w:szCs w:val="28"/>
              </w:rPr>
              <w:t>эргатические</w:t>
            </w:r>
            <w:proofErr w:type="spellEnd"/>
            <w:r>
              <w:rPr>
                <w:color w:val="000000"/>
                <w:sz w:val="28"/>
                <w:szCs w:val="28"/>
              </w:rPr>
              <w:t xml:space="preserve"> системы, </w:t>
            </w:r>
            <w:proofErr w:type="spellStart"/>
            <w:r>
              <w:rPr>
                <w:color w:val="000000"/>
                <w:sz w:val="28"/>
                <w:szCs w:val="28"/>
              </w:rPr>
              <w:t>предсерийные</w:t>
            </w:r>
            <w:proofErr w:type="spellEnd"/>
            <w:r>
              <w:rPr>
                <w:color w:val="000000"/>
                <w:sz w:val="28"/>
                <w:szCs w:val="28"/>
              </w:rPr>
              <w:t xml:space="preserve"> прототипы, человеко-машинный интерфейс,</w:t>
            </w:r>
            <w:r>
              <w:rPr>
                <w:sz w:val="28"/>
                <w:szCs w:val="28"/>
              </w:rPr>
              <w:t xml:space="preserve"> </w:t>
            </w:r>
            <w:r>
              <w:rPr>
                <w:color w:val="000000"/>
                <w:sz w:val="28"/>
                <w:szCs w:val="28"/>
              </w:rPr>
              <w:t>формирование сложных интерактивных трехмерных виртуальных сцен, информационно-управляющее поле.</w:t>
            </w:r>
          </w:p>
          <w:p>
            <w:pPr>
              <w:widowControl w:val="0"/>
              <w:suppressAutoHyphens w:val="0"/>
              <w:spacing w:before="0"/>
              <w:ind w:firstLine="567"/>
              <w:jc w:val="both"/>
              <w:rPr>
                <w:b/>
                <w:sz w:val="28"/>
                <w:szCs w:val="28"/>
                <w:u w:val="single"/>
                <w:lang w:val="en-US" w:eastAsia="ar-SA"/>
              </w:rPr>
            </w:pPr>
            <w:r>
              <w:rPr>
                <w:b/>
                <w:color w:val="000000"/>
                <w:sz w:val="28"/>
                <w:szCs w:val="28"/>
                <w:lang w:val="en-US"/>
              </w:rPr>
              <w:t>Key word:</w:t>
            </w:r>
            <w:r>
              <w:rPr>
                <w:color w:val="000000"/>
                <w:sz w:val="28"/>
                <w:szCs w:val="28"/>
                <w:lang w:val="en-US"/>
              </w:rPr>
              <w:t xml:space="preserve"> virtual prototyping, </w:t>
            </w:r>
            <w:proofErr w:type="spellStart"/>
            <w:r>
              <w:rPr>
                <w:color w:val="000000"/>
                <w:sz w:val="28"/>
                <w:szCs w:val="28"/>
                <w:lang w:val="en-US"/>
              </w:rPr>
              <w:t>ergatic</w:t>
            </w:r>
            <w:proofErr w:type="spellEnd"/>
            <w:r>
              <w:rPr>
                <w:color w:val="000000"/>
                <w:sz w:val="28"/>
                <w:szCs w:val="28"/>
                <w:lang w:val="en-US"/>
              </w:rPr>
              <w:t xml:space="preserve"> systems, preproduction prototypes, man-machine interface, </w:t>
            </w:r>
            <w:proofErr w:type="gramStart"/>
            <w:r>
              <w:rPr>
                <w:color w:val="000000"/>
                <w:sz w:val="28"/>
                <w:szCs w:val="28"/>
                <w:lang w:val="en-US"/>
              </w:rPr>
              <w:t>formation  of</w:t>
            </w:r>
            <w:proofErr w:type="gramEnd"/>
            <w:r>
              <w:rPr>
                <w:color w:val="000000"/>
                <w:sz w:val="28"/>
                <w:szCs w:val="28"/>
                <w:lang w:val="en-US"/>
              </w:rPr>
              <w:t xml:space="preserve"> complex interactive 3D virtual scenes, information- management field.</w:t>
            </w:r>
          </w:p>
        </w:tc>
      </w:tr>
      <w:tr>
        <w:tc>
          <w:tcPr>
            <w:tcW w:w="9571" w:type="dxa"/>
          </w:tcPr>
          <w:p>
            <w:pPr>
              <w:suppressAutoHyphens w:val="0"/>
              <w:spacing w:before="120"/>
              <w:ind w:firstLine="567"/>
              <w:rPr>
                <w:sz w:val="28"/>
                <w:szCs w:val="28"/>
              </w:rPr>
            </w:pPr>
            <w:r>
              <w:rPr>
                <w:sz w:val="28"/>
                <w:szCs w:val="28"/>
              </w:rPr>
              <w:t>УДК 338</w:t>
            </w:r>
          </w:p>
          <w:p>
            <w:pPr>
              <w:suppressAutoHyphens w:val="0"/>
              <w:spacing w:before="120"/>
              <w:ind w:firstLine="567"/>
              <w:jc w:val="center"/>
              <w:rPr>
                <w:b/>
                <w:sz w:val="28"/>
                <w:szCs w:val="28"/>
              </w:rPr>
            </w:pPr>
            <w:r>
              <w:rPr>
                <w:b/>
                <w:sz w:val="28"/>
                <w:szCs w:val="28"/>
              </w:rPr>
              <w:t>СУДОСТРОЕНИЕ В КИТАЕ:</w:t>
            </w:r>
          </w:p>
          <w:p>
            <w:pPr>
              <w:suppressAutoHyphens w:val="0"/>
              <w:spacing w:before="0"/>
              <w:ind w:firstLine="567"/>
              <w:jc w:val="center"/>
              <w:rPr>
                <w:b/>
                <w:sz w:val="28"/>
                <w:szCs w:val="28"/>
              </w:rPr>
            </w:pPr>
            <w:r>
              <w:rPr>
                <w:b/>
                <w:sz w:val="28"/>
                <w:szCs w:val="28"/>
              </w:rPr>
              <w:t>ГОТОВНОСТЬ К НОВЫМ ВЫЗОВАМ</w:t>
            </w:r>
          </w:p>
          <w:p>
            <w:pPr>
              <w:suppressAutoHyphens w:val="0"/>
              <w:spacing w:before="0"/>
              <w:ind w:firstLine="567"/>
              <w:jc w:val="center"/>
              <w:rPr>
                <w:b/>
                <w:sz w:val="28"/>
                <w:szCs w:val="28"/>
              </w:rPr>
            </w:pPr>
            <w:r>
              <w:rPr>
                <w:b/>
                <w:sz w:val="28"/>
                <w:szCs w:val="28"/>
              </w:rPr>
              <w:lastRenderedPageBreak/>
              <w:t>Часть 2</w:t>
            </w:r>
          </w:p>
          <w:p>
            <w:pPr>
              <w:suppressAutoHyphens w:val="0"/>
              <w:spacing w:before="120"/>
              <w:ind w:firstLine="567"/>
              <w:jc w:val="right"/>
              <w:rPr>
                <w:rFonts w:eastAsia="Calibri"/>
                <w:b/>
                <w:sz w:val="28"/>
                <w:szCs w:val="28"/>
                <w:lang w:eastAsia="en-US"/>
              </w:rPr>
            </w:pPr>
            <w:r>
              <w:rPr>
                <w:rFonts w:eastAsia="Calibri"/>
                <w:b/>
                <w:sz w:val="28"/>
                <w:szCs w:val="28"/>
                <w:lang w:eastAsia="en-US"/>
              </w:rPr>
              <w:t>Магдалинская Ю.В., синолог,</w:t>
            </w:r>
          </w:p>
          <w:p>
            <w:pPr>
              <w:suppressAutoHyphens w:val="0"/>
              <w:spacing w:before="0"/>
              <w:ind w:firstLine="567"/>
              <w:jc w:val="right"/>
              <w:rPr>
                <w:rFonts w:eastAsia="Calibri"/>
                <w:b/>
                <w:sz w:val="28"/>
                <w:szCs w:val="28"/>
                <w:lang w:eastAsia="en-US"/>
              </w:rPr>
            </w:pPr>
            <w:r>
              <w:rPr>
                <w:rFonts w:eastAsia="Calibri"/>
                <w:b/>
                <w:sz w:val="28"/>
                <w:szCs w:val="28"/>
                <w:lang w:eastAsia="en-US"/>
              </w:rPr>
              <w:t>МГИМО МИД РФ</w:t>
            </w:r>
          </w:p>
          <w:p>
            <w:pPr>
              <w:widowControl w:val="0"/>
              <w:suppressAutoHyphens w:val="0"/>
              <w:autoSpaceDE w:val="0"/>
              <w:autoSpaceDN w:val="0"/>
              <w:adjustRightInd w:val="0"/>
              <w:spacing w:before="120"/>
              <w:ind w:firstLine="567"/>
              <w:jc w:val="both"/>
              <w:rPr>
                <w:rFonts w:eastAsia="Calibri"/>
                <w:sz w:val="28"/>
                <w:szCs w:val="28"/>
                <w:lang w:eastAsia="en-US"/>
              </w:rPr>
            </w:pPr>
            <w:r>
              <w:rPr>
                <w:rFonts w:eastAsia="Calibri"/>
                <w:b/>
                <w:sz w:val="28"/>
                <w:szCs w:val="28"/>
                <w:lang w:eastAsia="en-US"/>
              </w:rPr>
              <w:t>Аннотация:</w:t>
            </w:r>
            <w:r>
              <w:rPr>
                <w:rFonts w:eastAsia="Calibri"/>
                <w:sz w:val="28"/>
                <w:szCs w:val="28"/>
                <w:lang w:eastAsia="en-US"/>
              </w:rPr>
              <w:t xml:space="preserve"> в статье рассмотрено современное состояние судостроительной промышленности Китая, являющейся на сегодняшний день лидером мирового рынка судостроения. Представлены основные показатели работы отрасли в 2017 году и проблемы, с которыми она сталкивается для удержания рыночных позиций. Среди них: наличие избыточных производственных мощностей, не отвечающий требованиям рынка рост себестоимости продукции на судостроительных заводах, дефицит источников финансирования для их ритмичной работы. Рассмотрены меры руководства КНР по их решению. </w:t>
            </w:r>
            <w:proofErr w:type="gramStart"/>
            <w:r>
              <w:rPr>
                <w:rFonts w:eastAsia="Calibri"/>
                <w:sz w:val="28"/>
                <w:szCs w:val="28"/>
                <w:lang w:eastAsia="en-US"/>
              </w:rPr>
              <w:t>В частности, принятые в 2017 году планы по трансформации модели в судостроительной промышленности («2016-2020гг.») и перспективному развитию производства оборудования и комплексов морской техники («2017-2020гг.»), предусматривающие инновационное развитие отрасли, повышение технологического уровня и эффективности производства за счет внедрения цифровых и энергосберегающих технологий, роботизированных производственных линий, освоение перспективных ниш мирового рынка судостроения, разработку эффективных финансовых инструментов.</w:t>
            </w:r>
            <w:proofErr w:type="gramEnd"/>
            <w:r>
              <w:rPr>
                <w:rFonts w:eastAsia="Calibri"/>
                <w:sz w:val="28"/>
                <w:szCs w:val="28"/>
                <w:lang w:eastAsia="en-US"/>
              </w:rPr>
              <w:t xml:space="preserve"> На примере конкретных компаний и предприятий показаны результаты их инновационных подходов к освоению новой конкурентоспособной продукции, внедрению эффективных технологий, а также роль финансовых структур Китая в создании устойчивой системы лизинга для стабильной загрузки предприятий.</w:t>
            </w:r>
          </w:p>
          <w:p>
            <w:pPr>
              <w:suppressAutoHyphens w:val="0"/>
              <w:spacing w:before="0"/>
              <w:ind w:firstLine="567"/>
              <w:jc w:val="both"/>
              <w:rPr>
                <w:rFonts w:eastAsia="Calibri"/>
                <w:sz w:val="28"/>
                <w:szCs w:val="28"/>
                <w:lang w:val="en-US" w:eastAsia="en-US"/>
              </w:rPr>
            </w:pPr>
            <w:r>
              <w:rPr>
                <w:rFonts w:eastAsia="Calibri"/>
                <w:b/>
                <w:sz w:val="28"/>
                <w:szCs w:val="28"/>
                <w:lang w:val="en-US" w:eastAsia="en-US"/>
              </w:rPr>
              <w:t>Abstract:</w:t>
            </w:r>
            <w:r>
              <w:rPr>
                <w:rFonts w:eastAsia="Calibri"/>
                <w:sz w:val="28"/>
                <w:szCs w:val="28"/>
                <w:lang w:val="en-US" w:eastAsia="en-US"/>
              </w:rPr>
              <w:t xml:space="preserve"> the article considers current state of Chinese shipbuilding industry, which is today the world market leader in shipbuilding. The author presents key performance indicators of this sector of industry in 2017 and the problems it faces to retain market positions. Among them: presence of excess </w:t>
            </w:r>
            <w:r>
              <w:rPr>
                <w:rFonts w:eastAsia="Calibri"/>
                <w:sz w:val="28"/>
                <w:szCs w:val="28"/>
                <w:lang w:val="en-BZ" w:eastAsia="en-US"/>
              </w:rPr>
              <w:t>production</w:t>
            </w:r>
            <w:r>
              <w:rPr>
                <w:rFonts w:eastAsia="Calibri"/>
                <w:sz w:val="28"/>
                <w:szCs w:val="28"/>
                <w:lang w:val="en-US" w:eastAsia="en-US"/>
              </w:rPr>
              <w:t xml:space="preserve"> capacities; product costs growth at shipbuilding facilities failing to meet the requirements of the market; shortage of funding sources for their rhythmical work. The article examines measures of PRC leadership to address them. In particular, accepted in 2017 plans of model transformation in shipbuilding industry  ("2016-2020") and production of equipment and marine technology complexes prospective development ("2017-2020"), providing for innovative development of this sector, technology level and industrial efficiency enhancement through introduction of digital and energy-saving technologies, robot production lines, exploration of promising niches of the global shipbuilding market, development of effective financial instruments. By the example of specific companies and enterprises, the author shows the results of their innovative approaches to exploration of new competitive products, introduction of high performance technologies, as well as the role of financial structures in China in creating a stable system of leasing for stable working load of enterprises.</w:t>
            </w:r>
          </w:p>
          <w:p>
            <w:pPr>
              <w:suppressAutoHyphens w:val="0"/>
              <w:spacing w:before="120"/>
              <w:ind w:firstLine="567"/>
              <w:jc w:val="both"/>
              <w:rPr>
                <w:rFonts w:eastAsia="Calibri"/>
                <w:sz w:val="28"/>
                <w:szCs w:val="28"/>
                <w:lang w:eastAsia="en-US"/>
              </w:rPr>
            </w:pPr>
            <w:r>
              <w:rPr>
                <w:rFonts w:eastAsia="Calibri"/>
                <w:b/>
                <w:sz w:val="28"/>
                <w:szCs w:val="28"/>
                <w:lang w:eastAsia="en-US"/>
              </w:rPr>
              <w:t>Ключевые слова</w:t>
            </w:r>
            <w:r>
              <w:rPr>
                <w:rFonts w:eastAsia="Calibri"/>
                <w:sz w:val="28"/>
                <w:szCs w:val="28"/>
                <w:lang w:eastAsia="en-US"/>
              </w:rPr>
              <w:t xml:space="preserve">: итоги работы судостроительной промышленности КНР в 2017 году, мировой рынок судостроения, планы «2016-2020гг.» и </w:t>
            </w:r>
            <w:r>
              <w:rPr>
                <w:rFonts w:eastAsia="Calibri"/>
                <w:sz w:val="28"/>
                <w:szCs w:val="28"/>
                <w:lang w:eastAsia="en-US"/>
              </w:rPr>
              <w:lastRenderedPageBreak/>
              <w:t xml:space="preserve">«2017-2020гг.», современные проблемы судостроения КНР, лизинг, избыточные мощности, инновационные технологии, новая продукция китайского </w:t>
            </w:r>
            <w:proofErr w:type="spellStart"/>
            <w:r>
              <w:rPr>
                <w:rFonts w:eastAsia="Calibri"/>
                <w:sz w:val="28"/>
                <w:szCs w:val="28"/>
                <w:lang w:eastAsia="en-US"/>
              </w:rPr>
              <w:t>судпрома</w:t>
            </w:r>
            <w:proofErr w:type="spellEnd"/>
            <w:r>
              <w:rPr>
                <w:rFonts w:eastAsia="Calibri"/>
                <w:sz w:val="28"/>
                <w:szCs w:val="28"/>
                <w:lang w:eastAsia="en-US"/>
              </w:rPr>
              <w:t>.</w:t>
            </w:r>
          </w:p>
          <w:p>
            <w:pPr>
              <w:suppressAutoHyphens w:val="0"/>
              <w:spacing w:before="0" w:after="120"/>
              <w:ind w:firstLine="567"/>
              <w:jc w:val="both"/>
              <w:rPr>
                <w:b/>
                <w:sz w:val="28"/>
                <w:szCs w:val="28"/>
                <w:u w:val="single"/>
                <w:lang w:val="en-US" w:eastAsia="ar-SA"/>
              </w:rPr>
            </w:pPr>
            <w:r>
              <w:rPr>
                <w:rFonts w:eastAsia="Calibri"/>
                <w:b/>
                <w:sz w:val="28"/>
                <w:szCs w:val="28"/>
                <w:lang w:val="en-US" w:eastAsia="en-US"/>
              </w:rPr>
              <w:t>Key words:</w:t>
            </w:r>
            <w:r>
              <w:rPr>
                <w:rFonts w:eastAsia="Calibri"/>
                <w:sz w:val="28"/>
                <w:szCs w:val="28"/>
                <w:lang w:val="en-US" w:eastAsia="en-US"/>
              </w:rPr>
              <w:t xml:space="preserve"> results of Chinese shipbuilding industry work in 2017, global shipbuilding market, plans "2016-2020" and "2017-2020",current problems of PRC shipbuilding, leasing, excess capacities, innovative technologies, new products of Chinese shipbuilding industry.</w:t>
            </w:r>
          </w:p>
        </w:tc>
      </w:tr>
    </w:tbl>
    <w:p>
      <w:pPr>
        <w:rPr>
          <w:sz w:val="28"/>
          <w:szCs w:val="28"/>
          <w:lang w:val="en-US"/>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240"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240"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Еронин Илья Викторович</dc:creator>
  <cp:lastModifiedBy>Еронин Илья Викторович</cp:lastModifiedBy>
  <cp:revision>3</cp:revision>
  <dcterms:created xsi:type="dcterms:W3CDTF">2018-10-09T08:40:00Z</dcterms:created>
  <dcterms:modified xsi:type="dcterms:W3CDTF">2018-10-09T08:47:00Z</dcterms:modified>
</cp:coreProperties>
</file>